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18" w:rsidRDefault="00702318" w:rsidP="00702318">
      <w:pPr>
        <w:pStyle w:val="ListParagraph"/>
        <w:spacing w:before="180" w:after="180" w:line="480" w:lineRule="auto"/>
        <w:ind w:left="0"/>
        <w:jc w:val="center"/>
        <w:rPr>
          <w:rFonts w:ascii="Times New Roman" w:hAnsi="Times New Roman" w:cs="Times New Roman"/>
        </w:rPr>
      </w:pPr>
    </w:p>
    <w:p w:rsidR="00702318" w:rsidRDefault="00702318"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rPr>
          <w:rFonts w:ascii="Times New Roman" w:hAnsi="Times New Roman" w:cs="Times New Roman"/>
        </w:rPr>
      </w:pPr>
    </w:p>
    <w:p w:rsidR="00702318" w:rsidRDefault="00702318" w:rsidP="00702318">
      <w:pPr>
        <w:pStyle w:val="ListParagraph"/>
        <w:spacing w:before="180" w:after="180" w:line="480" w:lineRule="auto"/>
        <w:ind w:left="0"/>
        <w:jc w:val="center"/>
        <w:rPr>
          <w:rFonts w:ascii="Times New Roman" w:hAnsi="Times New Roman" w:cs="Times New Roman"/>
        </w:rPr>
      </w:pPr>
    </w:p>
    <w:p w:rsidR="00702318" w:rsidRPr="00702318" w:rsidRDefault="00E40533" w:rsidP="00702318">
      <w:pPr>
        <w:pStyle w:val="ListParagraph"/>
        <w:spacing w:before="180" w:after="180" w:line="480" w:lineRule="auto"/>
        <w:ind w:left="0"/>
        <w:jc w:val="center"/>
        <w:rPr>
          <w:rFonts w:ascii="Times New Roman" w:hAnsi="Times New Roman" w:cs="Times New Roman"/>
        </w:rPr>
      </w:pPr>
      <w:r w:rsidRPr="00702318">
        <w:rPr>
          <w:rFonts w:ascii="Times New Roman" w:hAnsi="Times New Roman" w:cs="Times New Roman"/>
        </w:rPr>
        <w:t>Focal Points</w:t>
      </w:r>
    </w:p>
    <w:p w:rsidR="00702318" w:rsidRPr="00702318" w:rsidRDefault="00E40533" w:rsidP="00702318">
      <w:pPr>
        <w:pStyle w:val="ListParagraph"/>
        <w:spacing w:before="180" w:after="180" w:line="480" w:lineRule="auto"/>
        <w:ind w:left="0"/>
        <w:jc w:val="center"/>
        <w:rPr>
          <w:rFonts w:ascii="Times New Roman" w:hAnsi="Times New Roman" w:cs="Times New Roman"/>
        </w:rPr>
      </w:pPr>
      <w:r w:rsidRPr="00702318">
        <w:rPr>
          <w:rFonts w:ascii="Times New Roman" w:hAnsi="Times New Roman" w:cs="Times New Roman"/>
        </w:rPr>
        <w:t>Student’s Name</w:t>
      </w:r>
    </w:p>
    <w:p w:rsidR="00702318" w:rsidRDefault="00E40533" w:rsidP="00702318">
      <w:pPr>
        <w:pStyle w:val="ListParagraph"/>
        <w:spacing w:before="180" w:after="180" w:line="480" w:lineRule="auto"/>
        <w:ind w:left="0"/>
        <w:jc w:val="center"/>
        <w:rPr>
          <w:rFonts w:ascii="Times New Roman" w:hAnsi="Times New Roman" w:cs="Times New Roman"/>
        </w:rPr>
      </w:pPr>
      <w:r w:rsidRPr="00702318">
        <w:rPr>
          <w:rFonts w:ascii="Times New Roman" w:hAnsi="Times New Roman" w:cs="Times New Roman"/>
        </w:rPr>
        <w:t>Institutional Affiliation</w:t>
      </w: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Default="00163386" w:rsidP="00702318">
      <w:pPr>
        <w:pStyle w:val="ListParagraph"/>
        <w:spacing w:before="180" w:after="180" w:line="480" w:lineRule="auto"/>
        <w:ind w:left="0"/>
        <w:jc w:val="center"/>
        <w:rPr>
          <w:rFonts w:ascii="Times New Roman" w:hAnsi="Times New Roman" w:cs="Times New Roman"/>
        </w:rPr>
      </w:pPr>
    </w:p>
    <w:p w:rsidR="00163386" w:rsidRPr="00702318" w:rsidRDefault="00163386" w:rsidP="00702318">
      <w:pPr>
        <w:pStyle w:val="ListParagraph"/>
        <w:spacing w:before="180" w:after="180" w:line="480" w:lineRule="auto"/>
        <w:ind w:left="0"/>
        <w:jc w:val="center"/>
        <w:rPr>
          <w:rFonts w:ascii="Times New Roman" w:hAnsi="Times New Roman" w:cs="Times New Roman"/>
        </w:rPr>
      </w:pPr>
    </w:p>
    <w:p w:rsidR="00702318" w:rsidRPr="00702318" w:rsidRDefault="00702318" w:rsidP="00702318">
      <w:pPr>
        <w:pStyle w:val="ListParagraph"/>
        <w:spacing w:before="180" w:after="180" w:line="480" w:lineRule="auto"/>
        <w:rPr>
          <w:rFonts w:ascii="Times New Roman" w:eastAsia="Times New Roman" w:hAnsi="Times New Roman" w:cs="Times New Roman"/>
          <w:b/>
          <w:color w:val="000000"/>
        </w:rPr>
      </w:pPr>
    </w:p>
    <w:p w:rsidR="00FD3CC2" w:rsidRPr="00702318" w:rsidRDefault="00E40533" w:rsidP="00702318">
      <w:pPr>
        <w:pStyle w:val="ListParagraph"/>
        <w:numPr>
          <w:ilvl w:val="0"/>
          <w:numId w:val="1"/>
        </w:numPr>
        <w:spacing w:before="180" w:after="180" w:line="480" w:lineRule="auto"/>
        <w:rPr>
          <w:rFonts w:ascii="Times New Roman" w:eastAsia="Times New Roman" w:hAnsi="Times New Roman" w:cs="Times New Roman"/>
          <w:b/>
          <w:color w:val="000000"/>
        </w:rPr>
      </w:pPr>
      <w:r w:rsidRPr="00702318">
        <w:rPr>
          <w:rFonts w:ascii="Times New Roman" w:eastAsia="Times New Roman" w:hAnsi="Times New Roman" w:cs="Times New Roman"/>
          <w:b/>
          <w:color w:val="000000"/>
        </w:rPr>
        <w:lastRenderedPageBreak/>
        <w:t>What are the Big Ideas or Focal Points in the mathematics curriculum in grades 1-3?</w:t>
      </w:r>
    </w:p>
    <w:p w:rsidR="00FD3CC2" w:rsidRPr="00702318" w:rsidRDefault="00E40533" w:rsidP="00163386">
      <w:pPr>
        <w:pStyle w:val="ListParagraph"/>
        <w:spacing w:before="180" w:after="180" w:line="480" w:lineRule="auto"/>
        <w:ind w:firstLine="720"/>
        <w:rPr>
          <w:rFonts w:ascii="Times New Roman" w:eastAsia="Times New Roman" w:hAnsi="Times New Roman" w:cs="Times New Roman"/>
          <w:color w:val="000000"/>
        </w:rPr>
      </w:pPr>
      <w:r w:rsidRPr="00702318">
        <w:rPr>
          <w:rFonts w:ascii="Times New Roman" w:eastAsia="Times New Roman" w:hAnsi="Times New Roman" w:cs="Times New Roman"/>
          <w:color w:val="000000"/>
        </w:rPr>
        <w:t xml:space="preserve">Focal point is a concept that connotes key areas in mathematics. </w:t>
      </w:r>
      <w:r w:rsidR="00585D4E" w:rsidRPr="00702318">
        <w:rPr>
          <w:rFonts w:ascii="Times New Roman" w:eastAsia="Times New Roman" w:hAnsi="Times New Roman" w:cs="Times New Roman"/>
          <w:color w:val="000000"/>
        </w:rPr>
        <w:t xml:space="preserve">Focal points are areas that require more emphasis or focus at respective grades. </w:t>
      </w:r>
      <w:r w:rsidR="00AC28BD" w:rsidRPr="00702318">
        <w:rPr>
          <w:rFonts w:ascii="Times New Roman" w:eastAsia="Times New Roman" w:hAnsi="Times New Roman" w:cs="Times New Roman"/>
          <w:color w:val="000000"/>
        </w:rPr>
        <w:t xml:space="preserve">They act as the foundation for learning mathematics at respective grades. </w:t>
      </w:r>
      <w:r w:rsidR="007E251C" w:rsidRPr="00702318">
        <w:rPr>
          <w:rFonts w:ascii="Times New Roman" w:eastAsia="Times New Roman" w:hAnsi="Times New Roman" w:cs="Times New Roman"/>
          <w:color w:val="000000"/>
        </w:rPr>
        <w:t>These focal points are also considered vital mathematical topics for every grade.</w:t>
      </w:r>
      <w:r w:rsidR="004A7C78" w:rsidRPr="00702318">
        <w:rPr>
          <w:rFonts w:ascii="Times New Roman" w:eastAsia="Times New Roman" w:hAnsi="Times New Roman" w:cs="Times New Roman"/>
          <w:color w:val="000000"/>
        </w:rPr>
        <w:t xml:space="preserve"> Therefore, they act as a basis for establishing curriculum </w:t>
      </w:r>
      <w:r w:rsidR="000E5597" w:rsidRPr="00702318">
        <w:rPr>
          <w:rFonts w:ascii="Times New Roman" w:eastAsia="Times New Roman" w:hAnsi="Times New Roman" w:cs="Times New Roman"/>
          <w:color w:val="000000"/>
        </w:rPr>
        <w:t>design and</w:t>
      </w:r>
      <w:r w:rsidR="004A7C78" w:rsidRPr="00702318">
        <w:rPr>
          <w:rFonts w:ascii="Times New Roman" w:eastAsia="Times New Roman" w:hAnsi="Times New Roman" w:cs="Times New Roman"/>
          <w:color w:val="000000"/>
        </w:rPr>
        <w:t xml:space="preserve"> instructions. </w:t>
      </w:r>
      <w:r w:rsidR="00A20064" w:rsidRPr="00702318">
        <w:rPr>
          <w:rFonts w:ascii="Times New Roman" w:eastAsia="Times New Roman" w:hAnsi="Times New Roman" w:cs="Times New Roman"/>
          <w:color w:val="000000"/>
        </w:rPr>
        <w:t xml:space="preserve">Another importance of these big ideas or focal points is that they </w:t>
      </w:r>
      <w:r w:rsidR="00D96E64" w:rsidRPr="00702318">
        <w:rPr>
          <w:rFonts w:ascii="Times New Roman" w:eastAsia="Times New Roman" w:hAnsi="Times New Roman" w:cs="Times New Roman"/>
          <w:color w:val="000000"/>
        </w:rPr>
        <w:t xml:space="preserve">aid in organizing the content, promoting coherence, and connecting several concepts taught in varied grade levels. </w:t>
      </w:r>
    </w:p>
    <w:p w:rsidR="007F199D" w:rsidRPr="00702318" w:rsidRDefault="00E40533" w:rsidP="00163386">
      <w:pPr>
        <w:pStyle w:val="ListParagraph"/>
        <w:spacing w:before="180" w:after="180" w:line="480" w:lineRule="auto"/>
        <w:ind w:firstLine="720"/>
        <w:rPr>
          <w:rFonts w:ascii="Times New Roman" w:eastAsia="Times New Roman" w:hAnsi="Times New Roman" w:cs="Times New Roman"/>
          <w:color w:val="000000"/>
        </w:rPr>
      </w:pPr>
      <w:r w:rsidRPr="00702318">
        <w:rPr>
          <w:rFonts w:ascii="Times New Roman" w:eastAsia="Times New Roman" w:hAnsi="Times New Roman" w:cs="Times New Roman"/>
          <w:color w:val="000000"/>
        </w:rPr>
        <w:t xml:space="preserve">One of the focal points in the grade one mathematics curriculum is </w:t>
      </w:r>
      <w:r w:rsidR="00C076E4" w:rsidRPr="00702318">
        <w:rPr>
          <w:rFonts w:ascii="Times New Roman" w:eastAsia="Times New Roman" w:hAnsi="Times New Roman" w:cs="Times New Roman"/>
          <w:color w:val="000000"/>
        </w:rPr>
        <w:t>“Developing understandings of addition and subtraction and strategies for basic addition fact</w:t>
      </w:r>
      <w:r w:rsidR="009F448A" w:rsidRPr="00702318">
        <w:rPr>
          <w:rFonts w:ascii="Times New Roman" w:eastAsia="Times New Roman" w:hAnsi="Times New Roman" w:cs="Times New Roman"/>
          <w:color w:val="000000"/>
        </w:rPr>
        <w:t>s and related subtraction facts</w:t>
      </w:r>
      <w:r w:rsidR="00C076E4" w:rsidRPr="00702318">
        <w:rPr>
          <w:rFonts w:ascii="Times New Roman" w:eastAsia="Times New Roman" w:hAnsi="Times New Roman" w:cs="Times New Roman"/>
          <w:color w:val="000000"/>
        </w:rPr>
        <w:t>”</w:t>
      </w:r>
      <w:r w:rsidR="009F448A" w:rsidRPr="00702318">
        <w:rPr>
          <w:rFonts w:ascii="Times New Roman" w:hAnsi="Times New Roman" w:cs="Times New Roman"/>
          <w:color w:val="222222"/>
          <w:shd w:val="clear" w:color="auto" w:fill="FFFFFF"/>
        </w:rPr>
        <w:t xml:space="preserve"> (The National Council of Teachers of Mathematics, 2008, p. 13).</w:t>
      </w:r>
      <w:r w:rsidR="00124198" w:rsidRPr="00702318">
        <w:rPr>
          <w:rFonts w:ascii="Times New Roman" w:eastAsia="Times New Roman" w:hAnsi="Times New Roman" w:cs="Times New Roman"/>
          <w:color w:val="000000"/>
        </w:rPr>
        <w:t xml:space="preserve"> Based on the above focal point, educators or teachers should always design the lesson in a way that enables learners </w:t>
      </w:r>
      <w:r w:rsidR="00D27355" w:rsidRPr="00702318">
        <w:rPr>
          <w:rFonts w:ascii="Times New Roman" w:eastAsia="Times New Roman" w:hAnsi="Times New Roman" w:cs="Times New Roman"/>
          <w:color w:val="000000"/>
        </w:rPr>
        <w:t xml:space="preserve">to understand the concepts and application of addition and subtraction in real life. </w:t>
      </w:r>
      <w:r w:rsidR="00F127DB" w:rsidRPr="00702318">
        <w:rPr>
          <w:rFonts w:ascii="Times New Roman" w:eastAsia="Times New Roman" w:hAnsi="Times New Roman" w:cs="Times New Roman"/>
          <w:color w:val="000000"/>
        </w:rPr>
        <w:t xml:space="preserve">The second focal point in the grade one mathematics curriculum is "Developing an understanding of whole numbers relationships, including grouping </w:t>
      </w:r>
      <w:r w:rsidR="009F448A" w:rsidRPr="00702318">
        <w:rPr>
          <w:rFonts w:ascii="Times New Roman" w:eastAsia="Times New Roman" w:hAnsi="Times New Roman" w:cs="Times New Roman"/>
          <w:color w:val="000000"/>
        </w:rPr>
        <w:t>in tens and ones</w:t>
      </w:r>
      <w:r w:rsidR="00F127DB" w:rsidRPr="00702318">
        <w:rPr>
          <w:rFonts w:ascii="Times New Roman" w:eastAsia="Times New Roman" w:hAnsi="Times New Roman" w:cs="Times New Roman"/>
          <w:color w:val="000000"/>
        </w:rPr>
        <w:t>”</w:t>
      </w:r>
      <w:r w:rsidR="009F448A" w:rsidRPr="00702318">
        <w:rPr>
          <w:rFonts w:ascii="Times New Roman" w:hAnsi="Times New Roman" w:cs="Times New Roman"/>
          <w:color w:val="222222"/>
          <w:shd w:val="clear" w:color="auto" w:fill="FFFFFF"/>
        </w:rPr>
        <w:t xml:space="preserve"> (The National Council of Teachers of Mathematics, 2008, p. 13).</w:t>
      </w:r>
      <w:r w:rsidR="00F127DB" w:rsidRPr="00702318">
        <w:rPr>
          <w:rFonts w:ascii="Times New Roman" w:eastAsia="Times New Roman" w:hAnsi="Times New Roman" w:cs="Times New Roman"/>
          <w:color w:val="000000"/>
        </w:rPr>
        <w:t xml:space="preserve"> </w:t>
      </w:r>
      <w:r w:rsidR="00983798" w:rsidRPr="00702318">
        <w:rPr>
          <w:rFonts w:ascii="Times New Roman" w:eastAsia="Times New Roman" w:hAnsi="Times New Roman" w:cs="Times New Roman"/>
          <w:color w:val="000000"/>
        </w:rPr>
        <w:t xml:space="preserve">The teacher should therefore adjust the lesson to enable learners to understand how to solve problems using whole numbers. </w:t>
      </w:r>
      <w:r w:rsidR="008E6F8F" w:rsidRPr="00702318">
        <w:rPr>
          <w:rFonts w:ascii="Times New Roman" w:eastAsia="Times New Roman" w:hAnsi="Times New Roman" w:cs="Times New Roman"/>
          <w:color w:val="000000"/>
        </w:rPr>
        <w:t>The other focal point in the grade one mathematics curriculum is "Composing and decomposing geometric shapes"</w:t>
      </w:r>
      <w:r w:rsidR="009F448A" w:rsidRPr="00702318">
        <w:rPr>
          <w:rFonts w:ascii="Times New Roman" w:hAnsi="Times New Roman" w:cs="Times New Roman"/>
          <w:color w:val="222222"/>
          <w:shd w:val="clear" w:color="auto" w:fill="FFFFFF"/>
        </w:rPr>
        <w:t xml:space="preserve"> (The National Council of Teachers of Mathematics, 2008, p. 13).</w:t>
      </w:r>
      <w:r w:rsidR="008E6F8F" w:rsidRPr="00702318">
        <w:rPr>
          <w:rFonts w:ascii="Times New Roman" w:eastAsia="Times New Roman" w:hAnsi="Times New Roman" w:cs="Times New Roman"/>
          <w:color w:val="000000"/>
        </w:rPr>
        <w:t xml:space="preserve"> </w:t>
      </w:r>
      <w:r w:rsidR="0075373F" w:rsidRPr="00702318">
        <w:rPr>
          <w:rFonts w:ascii="Times New Roman" w:eastAsia="Times New Roman" w:hAnsi="Times New Roman" w:cs="Times New Roman"/>
          <w:color w:val="000000"/>
        </w:rPr>
        <w:t xml:space="preserve">This focal point guides the teacher to use appropriate resources and strategies when teaching students geometric </w:t>
      </w:r>
      <w:r w:rsidR="0075373F" w:rsidRPr="00702318">
        <w:rPr>
          <w:rFonts w:ascii="Times New Roman" w:eastAsia="Times New Roman" w:hAnsi="Times New Roman" w:cs="Times New Roman"/>
          <w:color w:val="000000"/>
        </w:rPr>
        <w:lastRenderedPageBreak/>
        <w:t xml:space="preserve">shapes. For instance, it explains </w:t>
      </w:r>
      <w:r w:rsidR="00F261A7" w:rsidRPr="00702318">
        <w:rPr>
          <w:rFonts w:ascii="Times New Roman" w:eastAsia="Times New Roman" w:hAnsi="Times New Roman" w:cs="Times New Roman"/>
          <w:color w:val="000000"/>
        </w:rPr>
        <w:t>how learners</w:t>
      </w:r>
      <w:r w:rsidR="0075373F" w:rsidRPr="00702318">
        <w:rPr>
          <w:rFonts w:ascii="Times New Roman" w:eastAsia="Times New Roman" w:hAnsi="Times New Roman" w:cs="Times New Roman"/>
          <w:color w:val="000000"/>
        </w:rPr>
        <w:t xml:space="preserve"> should make various figures as well as identifying their properties. </w:t>
      </w:r>
    </w:p>
    <w:p w:rsidR="004A5570" w:rsidRPr="00702318" w:rsidRDefault="00E40533" w:rsidP="00163386">
      <w:pPr>
        <w:pStyle w:val="ListParagraph"/>
        <w:spacing w:before="180" w:after="180" w:line="480" w:lineRule="auto"/>
        <w:ind w:firstLine="720"/>
        <w:rPr>
          <w:rFonts w:ascii="Times New Roman" w:eastAsia="Times New Roman" w:hAnsi="Times New Roman" w:cs="Times New Roman"/>
          <w:color w:val="000000"/>
        </w:rPr>
      </w:pPr>
      <w:r w:rsidRPr="00702318">
        <w:rPr>
          <w:rFonts w:ascii="Times New Roman" w:eastAsia="Times New Roman" w:hAnsi="Times New Roman" w:cs="Times New Roman"/>
          <w:color w:val="000000"/>
        </w:rPr>
        <w:t>One of the bi</w:t>
      </w:r>
      <w:r w:rsidRPr="00702318">
        <w:rPr>
          <w:rFonts w:ascii="Times New Roman" w:eastAsia="Times New Roman" w:hAnsi="Times New Roman" w:cs="Times New Roman"/>
          <w:color w:val="000000"/>
        </w:rPr>
        <w:t>g areas in the grade two curriculum is "Developing and understanding of the base-ten numeration system and place-value concepts</w:t>
      </w:r>
      <w:r w:rsidR="00B92BE5" w:rsidRPr="00702318">
        <w:rPr>
          <w:rFonts w:ascii="Times New Roman" w:eastAsia="Times New Roman" w:hAnsi="Times New Roman" w:cs="Times New Roman"/>
          <w:color w:val="000000"/>
        </w:rPr>
        <w:t>”</w:t>
      </w:r>
      <w:r w:rsidR="00B92BE5" w:rsidRPr="00702318">
        <w:rPr>
          <w:rFonts w:ascii="Times New Roman" w:hAnsi="Times New Roman" w:cs="Times New Roman"/>
          <w:color w:val="222222"/>
          <w:shd w:val="clear" w:color="auto" w:fill="FFFFFF"/>
        </w:rPr>
        <w:t xml:space="preserve"> (The National Council of Teachers of Mathematics, 2008, p. 14). </w:t>
      </w:r>
      <w:r w:rsidR="00AA1D0F" w:rsidRPr="00702318">
        <w:rPr>
          <w:rFonts w:ascii="Times New Roman" w:eastAsia="Times New Roman" w:hAnsi="Times New Roman" w:cs="Times New Roman"/>
          <w:color w:val="000000"/>
        </w:rPr>
        <w:t xml:space="preserve">In this context, the lesson should be adjusted to enable learners to identify multi-digit numbers and their corresponding place values. </w:t>
      </w:r>
      <w:r w:rsidR="005E4B38" w:rsidRPr="00702318">
        <w:rPr>
          <w:rFonts w:ascii="Times New Roman" w:eastAsia="Times New Roman" w:hAnsi="Times New Roman" w:cs="Times New Roman"/>
          <w:color w:val="000000"/>
        </w:rPr>
        <w:t xml:space="preserve">The other focal areas in this grade level include comprehension of linear measurement and developing a quick recall of both addition and subtraction facts and fluency with addition and subtraction that involves multi-digit </w:t>
      </w:r>
      <w:r w:rsidR="00997482" w:rsidRPr="00702318">
        <w:rPr>
          <w:rFonts w:ascii="Times New Roman" w:eastAsia="Times New Roman" w:hAnsi="Times New Roman" w:cs="Times New Roman"/>
          <w:color w:val="000000"/>
        </w:rPr>
        <w:t>figures</w:t>
      </w:r>
      <w:r w:rsidR="005E4B38" w:rsidRPr="00702318">
        <w:rPr>
          <w:rFonts w:ascii="Times New Roman" w:eastAsia="Times New Roman" w:hAnsi="Times New Roman" w:cs="Times New Roman"/>
          <w:color w:val="000000"/>
        </w:rPr>
        <w:t xml:space="preserve">. </w:t>
      </w:r>
    </w:p>
    <w:p w:rsidR="00997482" w:rsidRPr="00702318" w:rsidRDefault="00E40533" w:rsidP="00163386">
      <w:pPr>
        <w:pStyle w:val="ListParagraph"/>
        <w:spacing w:before="180" w:after="180" w:line="480" w:lineRule="auto"/>
        <w:ind w:firstLine="720"/>
        <w:rPr>
          <w:rFonts w:ascii="Times New Roman" w:eastAsia="Times New Roman" w:hAnsi="Times New Roman" w:cs="Times New Roman"/>
          <w:color w:val="000000"/>
        </w:rPr>
      </w:pPr>
      <w:r w:rsidRPr="00702318">
        <w:rPr>
          <w:rFonts w:ascii="Times New Roman" w:eastAsia="Times New Roman" w:hAnsi="Times New Roman" w:cs="Times New Roman"/>
          <w:color w:val="000000"/>
        </w:rPr>
        <w:t>One of the focal points in the grade three mathematics curriculum is "Developing understandings of multiplication and division strategies for b</w:t>
      </w:r>
      <w:r w:rsidRPr="00702318">
        <w:rPr>
          <w:rFonts w:ascii="Times New Roman" w:eastAsia="Times New Roman" w:hAnsi="Times New Roman" w:cs="Times New Roman"/>
          <w:color w:val="000000"/>
        </w:rPr>
        <w:t>asic multiplication f</w:t>
      </w:r>
      <w:r w:rsidR="00B92BE5" w:rsidRPr="00702318">
        <w:rPr>
          <w:rFonts w:ascii="Times New Roman" w:eastAsia="Times New Roman" w:hAnsi="Times New Roman" w:cs="Times New Roman"/>
          <w:color w:val="000000"/>
        </w:rPr>
        <w:t>acts and related division facts</w:t>
      </w:r>
      <w:r w:rsidRPr="00702318">
        <w:rPr>
          <w:rFonts w:ascii="Times New Roman" w:eastAsia="Times New Roman" w:hAnsi="Times New Roman" w:cs="Times New Roman"/>
          <w:color w:val="000000"/>
        </w:rPr>
        <w:t>”</w:t>
      </w:r>
      <w:r w:rsidR="00B92BE5" w:rsidRPr="00702318">
        <w:rPr>
          <w:rFonts w:ascii="Times New Roman" w:hAnsi="Times New Roman" w:cs="Times New Roman"/>
          <w:color w:val="222222"/>
          <w:shd w:val="clear" w:color="auto" w:fill="FFFFFF"/>
        </w:rPr>
        <w:t xml:space="preserve"> (The National Council of Teachers of Mathematics, 2008, p. 15).</w:t>
      </w:r>
      <w:r w:rsidR="00604987" w:rsidRPr="00702318">
        <w:rPr>
          <w:rFonts w:ascii="Times New Roman" w:eastAsia="Times New Roman" w:hAnsi="Times New Roman" w:cs="Times New Roman"/>
          <w:color w:val="000000"/>
        </w:rPr>
        <w:t xml:space="preserve"> </w:t>
      </w:r>
      <w:r w:rsidR="003837AF" w:rsidRPr="00702318">
        <w:rPr>
          <w:rFonts w:ascii="Times New Roman" w:eastAsia="Times New Roman" w:hAnsi="Times New Roman" w:cs="Times New Roman"/>
          <w:color w:val="000000"/>
        </w:rPr>
        <w:t xml:space="preserve">There is also a need to focus on the understanding of fractions and fraction equivalence. </w:t>
      </w:r>
      <w:r w:rsidR="00571702" w:rsidRPr="00702318">
        <w:rPr>
          <w:rFonts w:ascii="Times New Roman" w:eastAsia="Times New Roman" w:hAnsi="Times New Roman" w:cs="Times New Roman"/>
          <w:color w:val="000000"/>
        </w:rPr>
        <w:t xml:space="preserve">The lesson should also be designed to give students an opportunity to describe and analyze two-dimensional shapes and their respective properties. </w:t>
      </w:r>
    </w:p>
    <w:p w:rsidR="00014013" w:rsidRPr="00702318" w:rsidRDefault="00E40533" w:rsidP="00702318">
      <w:pPr>
        <w:pStyle w:val="ListParagraph"/>
        <w:numPr>
          <w:ilvl w:val="0"/>
          <w:numId w:val="1"/>
        </w:numPr>
        <w:spacing w:before="180" w:after="180" w:line="480" w:lineRule="auto"/>
        <w:rPr>
          <w:rFonts w:ascii="Times New Roman" w:eastAsia="Times New Roman" w:hAnsi="Times New Roman" w:cs="Times New Roman"/>
          <w:b/>
          <w:color w:val="000000"/>
        </w:rPr>
      </w:pPr>
      <w:r w:rsidRPr="00702318">
        <w:rPr>
          <w:rFonts w:ascii="Times New Roman" w:eastAsia="Times New Roman" w:hAnsi="Times New Roman" w:cs="Times New Roman"/>
          <w:b/>
          <w:color w:val="000000"/>
        </w:rPr>
        <w:t>What real-world experience could a teacher use to engage students in a discussion about understanding math operations in grades 1-3?</w:t>
      </w:r>
    </w:p>
    <w:p w:rsidR="00014013" w:rsidRPr="00702318" w:rsidRDefault="00E40533" w:rsidP="00702318">
      <w:pPr>
        <w:pStyle w:val="ListParagraph"/>
        <w:spacing w:before="180" w:after="180" w:line="480" w:lineRule="auto"/>
        <w:rPr>
          <w:rFonts w:ascii="Times New Roman" w:eastAsia="Times New Roman" w:hAnsi="Times New Roman" w:cs="Times New Roman"/>
          <w:color w:val="000000"/>
        </w:rPr>
      </w:pPr>
      <w:r w:rsidRPr="00702318">
        <w:rPr>
          <w:rFonts w:ascii="Times New Roman" w:eastAsia="Times New Roman" w:hAnsi="Times New Roman" w:cs="Times New Roman"/>
          <w:color w:val="000000"/>
        </w:rPr>
        <w:t xml:space="preserve">Real-world activities are crucial </w:t>
      </w:r>
      <w:r w:rsidR="002B1472" w:rsidRPr="00702318">
        <w:rPr>
          <w:rFonts w:ascii="Times New Roman" w:eastAsia="Times New Roman" w:hAnsi="Times New Roman" w:cs="Times New Roman"/>
          <w:color w:val="000000"/>
        </w:rPr>
        <w:t>in teaching</w:t>
      </w:r>
      <w:r w:rsidRPr="00702318">
        <w:rPr>
          <w:rFonts w:ascii="Times New Roman" w:eastAsia="Times New Roman" w:hAnsi="Times New Roman" w:cs="Times New Roman"/>
          <w:color w:val="000000"/>
        </w:rPr>
        <w:t xml:space="preserve"> mathematics in grades one to three because they stimulate student's interest since mathematics becomes more lively in this situation</w:t>
      </w:r>
      <w:r w:rsidR="00EE3462" w:rsidRPr="00702318">
        <w:rPr>
          <w:rFonts w:ascii="Times New Roman" w:hAnsi="Times New Roman" w:cs="Times New Roman"/>
          <w:color w:val="222222"/>
          <w:shd w:val="clear" w:color="auto" w:fill="FFFFFF"/>
        </w:rPr>
        <w:t xml:space="preserve"> (Adams &amp; Hamm, 2014)</w:t>
      </w:r>
      <w:r w:rsidRPr="00702318">
        <w:rPr>
          <w:rFonts w:ascii="Times New Roman" w:eastAsia="Times New Roman" w:hAnsi="Times New Roman" w:cs="Times New Roman"/>
          <w:color w:val="000000"/>
        </w:rPr>
        <w:t xml:space="preserve">. </w:t>
      </w:r>
      <w:r w:rsidR="002B1472" w:rsidRPr="00702318">
        <w:rPr>
          <w:rFonts w:ascii="Times New Roman" w:eastAsia="Times New Roman" w:hAnsi="Times New Roman" w:cs="Times New Roman"/>
          <w:color w:val="000000"/>
        </w:rPr>
        <w:t>One of the real-life experiences that a teacher could use to engage students is using supermarket shopping cases</w:t>
      </w:r>
      <w:r w:rsidR="00156847">
        <w:rPr>
          <w:rFonts w:ascii="Times New Roman" w:eastAsia="Times New Roman" w:hAnsi="Times New Roman" w:cs="Times New Roman"/>
          <w:color w:val="000000"/>
        </w:rPr>
        <w:t xml:space="preserve"> </w:t>
      </w:r>
      <w:r w:rsidR="00156847" w:rsidRPr="00702318">
        <w:rPr>
          <w:rFonts w:ascii="Times New Roman" w:hAnsi="Times New Roman" w:cs="Times New Roman"/>
          <w:color w:val="222222"/>
          <w:shd w:val="clear" w:color="auto" w:fill="FFFFFF"/>
        </w:rPr>
        <w:t>(Adams &amp; Hamm, 2014)</w:t>
      </w:r>
      <w:r w:rsidR="002B1472" w:rsidRPr="00702318">
        <w:rPr>
          <w:rFonts w:ascii="Times New Roman" w:eastAsia="Times New Roman" w:hAnsi="Times New Roman" w:cs="Times New Roman"/>
          <w:color w:val="000000"/>
        </w:rPr>
        <w:t xml:space="preserve">. In this context, he or she can ask students to add and subtract products that they purchase </w:t>
      </w:r>
      <w:r w:rsidR="002B1472" w:rsidRPr="00702318">
        <w:rPr>
          <w:rFonts w:ascii="Times New Roman" w:eastAsia="Times New Roman" w:hAnsi="Times New Roman" w:cs="Times New Roman"/>
          <w:color w:val="000000"/>
        </w:rPr>
        <w:lastRenderedPageBreak/>
        <w:t xml:space="preserve">depending on their physical properties. </w:t>
      </w:r>
      <w:r w:rsidR="00845C9B" w:rsidRPr="00702318">
        <w:rPr>
          <w:rFonts w:ascii="Times New Roman" w:eastAsia="Times New Roman" w:hAnsi="Times New Roman" w:cs="Times New Roman"/>
          <w:color w:val="000000"/>
        </w:rPr>
        <w:t xml:space="preserve">The students can easily understand this math operation because they have firsthand experience with shopping in respective supermarkets. </w:t>
      </w:r>
      <w:r w:rsidR="00D56F46" w:rsidRPr="00702318">
        <w:rPr>
          <w:rFonts w:ascii="Times New Roman" w:eastAsia="Times New Roman" w:hAnsi="Times New Roman" w:cs="Times New Roman"/>
          <w:color w:val="000000"/>
        </w:rPr>
        <w:t xml:space="preserve">Another experience can be gained through role-plays where the teacher brings real money in the classroom and asks students to conduct trade of certain items. This will also facilitate learning since learners can connect ordinary trade in society and a given math problem. </w:t>
      </w:r>
    </w:p>
    <w:p w:rsidR="00B859DF" w:rsidRPr="00702318" w:rsidRDefault="00B859DF" w:rsidP="00702318">
      <w:pPr>
        <w:pStyle w:val="ListParagraph"/>
        <w:spacing w:before="180" w:after="180" w:line="480" w:lineRule="auto"/>
        <w:rPr>
          <w:rFonts w:ascii="Times New Roman" w:eastAsia="Times New Roman" w:hAnsi="Times New Roman" w:cs="Times New Roman"/>
          <w:color w:val="000000"/>
        </w:rPr>
      </w:pPr>
    </w:p>
    <w:p w:rsidR="00B859DF" w:rsidRPr="00702318" w:rsidRDefault="00B859DF"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Default="00163386" w:rsidP="00702318">
      <w:pPr>
        <w:pStyle w:val="ListParagraph"/>
        <w:spacing w:before="180" w:after="180" w:line="480" w:lineRule="auto"/>
        <w:rPr>
          <w:rFonts w:ascii="Times New Roman" w:eastAsia="Times New Roman" w:hAnsi="Times New Roman" w:cs="Times New Roman"/>
          <w:color w:val="000000"/>
        </w:rPr>
      </w:pPr>
    </w:p>
    <w:p w:rsidR="00163386" w:rsidRPr="00434E3F" w:rsidRDefault="00163386" w:rsidP="00434E3F">
      <w:pPr>
        <w:spacing w:before="180" w:after="180" w:line="480" w:lineRule="auto"/>
        <w:rPr>
          <w:rFonts w:ascii="Times New Roman" w:eastAsia="Times New Roman" w:hAnsi="Times New Roman" w:cs="Times New Roman"/>
          <w:color w:val="000000"/>
        </w:rPr>
      </w:pPr>
      <w:bookmarkStart w:id="0" w:name="_GoBack"/>
      <w:bookmarkEnd w:id="0"/>
    </w:p>
    <w:p w:rsidR="00B859DF" w:rsidRPr="00702318" w:rsidRDefault="00E40533" w:rsidP="00163386">
      <w:pPr>
        <w:pStyle w:val="ListParagraph"/>
        <w:spacing w:before="180" w:after="180" w:line="480" w:lineRule="auto"/>
        <w:jc w:val="center"/>
        <w:rPr>
          <w:rFonts w:ascii="Times New Roman" w:eastAsia="Times New Roman" w:hAnsi="Times New Roman" w:cs="Times New Roman"/>
          <w:color w:val="000000"/>
        </w:rPr>
      </w:pPr>
      <w:r w:rsidRPr="00702318">
        <w:rPr>
          <w:rFonts w:ascii="Times New Roman" w:eastAsia="Times New Roman" w:hAnsi="Times New Roman" w:cs="Times New Roman"/>
          <w:color w:val="000000"/>
        </w:rPr>
        <w:lastRenderedPageBreak/>
        <w:t>R</w:t>
      </w:r>
      <w:r w:rsidRPr="00702318">
        <w:rPr>
          <w:rFonts w:ascii="Times New Roman" w:eastAsia="Times New Roman" w:hAnsi="Times New Roman" w:cs="Times New Roman"/>
          <w:color w:val="000000"/>
        </w:rPr>
        <w:t>eferences</w:t>
      </w:r>
    </w:p>
    <w:p w:rsidR="00B859DF" w:rsidRPr="00702318" w:rsidRDefault="00E40533" w:rsidP="00702318">
      <w:pPr>
        <w:pStyle w:val="ListParagraph"/>
        <w:spacing w:before="180" w:after="180" w:line="480" w:lineRule="auto"/>
        <w:ind w:left="1440" w:hanging="720"/>
        <w:rPr>
          <w:rFonts w:ascii="Times New Roman" w:hAnsi="Times New Roman" w:cs="Times New Roman"/>
          <w:color w:val="222222"/>
          <w:shd w:val="clear" w:color="auto" w:fill="FFFFFF"/>
        </w:rPr>
      </w:pPr>
      <w:r w:rsidRPr="00702318">
        <w:rPr>
          <w:rFonts w:ascii="Times New Roman" w:hAnsi="Times New Roman" w:cs="Times New Roman"/>
          <w:color w:val="222222"/>
          <w:shd w:val="clear" w:color="auto" w:fill="FFFFFF"/>
        </w:rPr>
        <w:t>Adams, D., &amp; Hamm, M. (2014). </w:t>
      </w:r>
      <w:r w:rsidRPr="00702318">
        <w:rPr>
          <w:rFonts w:ascii="Times New Roman" w:hAnsi="Times New Roman" w:cs="Times New Roman"/>
          <w:i/>
          <w:iCs/>
          <w:color w:val="222222"/>
          <w:shd w:val="clear" w:color="auto" w:fill="FFFFFF"/>
        </w:rPr>
        <w:t xml:space="preserve">Teaching Math, Science, and Technology in Schools Today: Guidelines for Engaging Both Eager and Reluctant </w:t>
      </w:r>
      <w:r w:rsidRPr="00702318">
        <w:rPr>
          <w:rFonts w:ascii="Times New Roman" w:hAnsi="Times New Roman" w:cs="Times New Roman"/>
          <w:i/>
          <w:iCs/>
          <w:color w:val="222222"/>
          <w:shd w:val="clear" w:color="auto" w:fill="FFFFFF"/>
        </w:rPr>
        <w:t>Learners</w:t>
      </w:r>
      <w:r w:rsidRPr="00702318">
        <w:rPr>
          <w:rFonts w:ascii="Times New Roman" w:hAnsi="Times New Roman" w:cs="Times New Roman"/>
          <w:color w:val="222222"/>
          <w:shd w:val="clear" w:color="auto" w:fill="FFFFFF"/>
        </w:rPr>
        <w:t>. Rowman &amp; Littlefield.</w:t>
      </w:r>
    </w:p>
    <w:p w:rsidR="00EE3462" w:rsidRPr="00702318" w:rsidRDefault="00E40533" w:rsidP="00702318">
      <w:pPr>
        <w:pStyle w:val="ListParagraph"/>
        <w:spacing w:before="180" w:after="180" w:line="480" w:lineRule="auto"/>
        <w:ind w:left="1440" w:hanging="720"/>
        <w:rPr>
          <w:rFonts w:ascii="Times New Roman" w:hAnsi="Times New Roman" w:cs="Times New Roman"/>
          <w:color w:val="222222"/>
          <w:shd w:val="clear" w:color="auto" w:fill="FFFFFF"/>
        </w:rPr>
      </w:pPr>
      <w:r w:rsidRPr="00702318">
        <w:rPr>
          <w:rFonts w:ascii="Times New Roman" w:hAnsi="Times New Roman" w:cs="Times New Roman"/>
          <w:color w:val="222222"/>
          <w:shd w:val="clear" w:color="auto" w:fill="FFFFFF"/>
        </w:rPr>
        <w:t>The National Council of Teachers of Mathematics. (2008). Curriculum Focal Points for Prekindergarten through Grade 8 Mathematics: A Quest for Coherence.</w:t>
      </w:r>
    </w:p>
    <w:p w:rsidR="00EE3462" w:rsidRPr="00702318" w:rsidRDefault="00EE3462" w:rsidP="00702318">
      <w:pPr>
        <w:pStyle w:val="ListParagraph"/>
        <w:spacing w:before="180" w:after="180" w:line="480" w:lineRule="auto"/>
        <w:ind w:left="1440" w:hanging="720"/>
        <w:rPr>
          <w:rFonts w:ascii="Times New Roman" w:eastAsia="Times New Roman" w:hAnsi="Times New Roman" w:cs="Times New Roman"/>
          <w:color w:val="000000"/>
        </w:rPr>
      </w:pPr>
    </w:p>
    <w:p w:rsidR="00014013" w:rsidRPr="00702318" w:rsidRDefault="00014013" w:rsidP="00702318">
      <w:pPr>
        <w:pStyle w:val="ListParagraph"/>
        <w:spacing w:before="180" w:after="180" w:line="480" w:lineRule="auto"/>
        <w:rPr>
          <w:rFonts w:ascii="Times New Roman" w:eastAsia="Times New Roman" w:hAnsi="Times New Roman" w:cs="Times New Roman"/>
          <w:color w:val="000000"/>
        </w:rPr>
      </w:pPr>
    </w:p>
    <w:p w:rsidR="00B45E24" w:rsidRPr="00702318" w:rsidRDefault="00B45E24" w:rsidP="00702318">
      <w:pPr>
        <w:spacing w:line="480" w:lineRule="auto"/>
        <w:rPr>
          <w:rFonts w:ascii="Times New Roman" w:hAnsi="Times New Roman" w:cs="Times New Roman"/>
        </w:rPr>
      </w:pPr>
    </w:p>
    <w:sectPr w:rsidR="00B45E24" w:rsidRPr="00702318" w:rsidSect="007023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533" w:rsidRDefault="00E40533">
      <w:r>
        <w:separator/>
      </w:r>
    </w:p>
  </w:endnote>
  <w:endnote w:type="continuationSeparator" w:id="0">
    <w:p w:rsidR="00E40533" w:rsidRDefault="00E4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533" w:rsidRDefault="00E40533">
      <w:r>
        <w:separator/>
      </w:r>
    </w:p>
  </w:footnote>
  <w:footnote w:type="continuationSeparator" w:id="0">
    <w:p w:rsidR="00E40533" w:rsidRDefault="00E40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74801"/>
      <w:docPartObj>
        <w:docPartGallery w:val="Page Numbers (Top of Page)"/>
        <w:docPartUnique/>
      </w:docPartObj>
    </w:sdtPr>
    <w:sdtEndPr>
      <w:rPr>
        <w:noProof/>
      </w:rPr>
    </w:sdtEndPr>
    <w:sdtContent>
      <w:p w:rsidR="00702318" w:rsidRDefault="00E40533">
        <w:pPr>
          <w:pStyle w:val="Header"/>
          <w:jc w:val="right"/>
        </w:pPr>
        <w:r>
          <w:rPr>
            <w:rFonts w:ascii="Times New Roman" w:hAnsi="Times New Roman" w:cs="Times New Roman"/>
          </w:rPr>
          <w:t xml:space="preserve">FOCAL POINTS                                                                                                                            </w:t>
        </w:r>
        <w:r w:rsidRPr="00702318">
          <w:rPr>
            <w:rFonts w:ascii="Times New Roman" w:hAnsi="Times New Roman" w:cs="Times New Roman"/>
          </w:rPr>
          <w:t xml:space="preserve"> </w:t>
        </w:r>
        <w:r w:rsidRPr="00702318">
          <w:rPr>
            <w:rFonts w:ascii="Times New Roman" w:hAnsi="Times New Roman" w:cs="Times New Roman"/>
          </w:rPr>
          <w:fldChar w:fldCharType="begin"/>
        </w:r>
        <w:r w:rsidRPr="00702318">
          <w:rPr>
            <w:rFonts w:ascii="Times New Roman" w:hAnsi="Times New Roman" w:cs="Times New Roman"/>
          </w:rPr>
          <w:instrText xml:space="preserve"> PAGE   \* MERGEFORMAT </w:instrText>
        </w:r>
        <w:r w:rsidRPr="00702318">
          <w:rPr>
            <w:rFonts w:ascii="Times New Roman" w:hAnsi="Times New Roman" w:cs="Times New Roman"/>
          </w:rPr>
          <w:fldChar w:fldCharType="separate"/>
        </w:r>
        <w:r w:rsidR="00434E3F">
          <w:rPr>
            <w:rFonts w:ascii="Times New Roman" w:hAnsi="Times New Roman" w:cs="Times New Roman"/>
            <w:noProof/>
          </w:rPr>
          <w:t>4</w:t>
        </w:r>
        <w:r w:rsidRPr="00702318">
          <w:rPr>
            <w:rFonts w:ascii="Times New Roman" w:hAnsi="Times New Roman" w:cs="Times New Roman"/>
            <w:noProof/>
          </w:rPr>
          <w:fldChar w:fldCharType="end"/>
        </w:r>
      </w:p>
    </w:sdtContent>
  </w:sdt>
  <w:p w:rsidR="00702318" w:rsidRDefault="0070231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318" w:rsidRPr="00702318" w:rsidRDefault="00E40533">
    <w:pPr>
      <w:pStyle w:val="Header"/>
      <w:rPr>
        <w:rFonts w:ascii="Times New Roman" w:hAnsi="Times New Roman" w:cs="Times New Roman"/>
      </w:rPr>
    </w:pPr>
    <w:r>
      <w:rPr>
        <w:rFonts w:ascii="Times New Roman" w:hAnsi="Times New Roman" w:cs="Times New Roman"/>
      </w:rPr>
      <w:t xml:space="preserve">Running head: FOCAL POINTS </w:t>
    </w:r>
    <w:r>
      <w:rPr>
        <w:rFonts w:ascii="Times New Roman" w:hAnsi="Times New Roman" w:cs="Times New Roman"/>
      </w:rPr>
      <w:tab/>
    </w:r>
    <w:r>
      <w:rPr>
        <w:rFonts w:ascii="Times New Roman" w:hAnsi="Times New Roman" w:cs="Times New Roman"/>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076F5"/>
    <w:multiLevelType w:val="hybridMultilevel"/>
    <w:tmpl w:val="E3F25756"/>
    <w:lvl w:ilvl="0" w:tplc="D62C0BA0">
      <w:start w:val="1"/>
      <w:numFmt w:val="decimal"/>
      <w:lvlText w:val="%1."/>
      <w:lvlJc w:val="left"/>
      <w:pPr>
        <w:ind w:left="720" w:hanging="360"/>
      </w:pPr>
      <w:rPr>
        <w:rFonts w:hint="default"/>
      </w:rPr>
    </w:lvl>
    <w:lvl w:ilvl="1" w:tplc="5DE2387E" w:tentative="1">
      <w:start w:val="1"/>
      <w:numFmt w:val="lowerLetter"/>
      <w:lvlText w:val="%2."/>
      <w:lvlJc w:val="left"/>
      <w:pPr>
        <w:ind w:left="1440" w:hanging="360"/>
      </w:pPr>
    </w:lvl>
    <w:lvl w:ilvl="2" w:tplc="B614BF04" w:tentative="1">
      <w:start w:val="1"/>
      <w:numFmt w:val="lowerRoman"/>
      <w:lvlText w:val="%3."/>
      <w:lvlJc w:val="right"/>
      <w:pPr>
        <w:ind w:left="2160" w:hanging="180"/>
      </w:pPr>
    </w:lvl>
    <w:lvl w:ilvl="3" w:tplc="8A9060E8" w:tentative="1">
      <w:start w:val="1"/>
      <w:numFmt w:val="decimal"/>
      <w:lvlText w:val="%4."/>
      <w:lvlJc w:val="left"/>
      <w:pPr>
        <w:ind w:left="2880" w:hanging="360"/>
      </w:pPr>
    </w:lvl>
    <w:lvl w:ilvl="4" w:tplc="32FE913C" w:tentative="1">
      <w:start w:val="1"/>
      <w:numFmt w:val="lowerLetter"/>
      <w:lvlText w:val="%5."/>
      <w:lvlJc w:val="left"/>
      <w:pPr>
        <w:ind w:left="3600" w:hanging="360"/>
      </w:pPr>
    </w:lvl>
    <w:lvl w:ilvl="5" w:tplc="24C6169C" w:tentative="1">
      <w:start w:val="1"/>
      <w:numFmt w:val="lowerRoman"/>
      <w:lvlText w:val="%6."/>
      <w:lvlJc w:val="right"/>
      <w:pPr>
        <w:ind w:left="4320" w:hanging="180"/>
      </w:pPr>
    </w:lvl>
    <w:lvl w:ilvl="6" w:tplc="B5F62826" w:tentative="1">
      <w:start w:val="1"/>
      <w:numFmt w:val="decimal"/>
      <w:lvlText w:val="%7."/>
      <w:lvlJc w:val="left"/>
      <w:pPr>
        <w:ind w:left="5040" w:hanging="360"/>
      </w:pPr>
    </w:lvl>
    <w:lvl w:ilvl="7" w:tplc="929AA63E" w:tentative="1">
      <w:start w:val="1"/>
      <w:numFmt w:val="lowerLetter"/>
      <w:lvlText w:val="%8."/>
      <w:lvlJc w:val="left"/>
      <w:pPr>
        <w:ind w:left="5760" w:hanging="360"/>
      </w:pPr>
    </w:lvl>
    <w:lvl w:ilvl="8" w:tplc="247041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5C"/>
    <w:rsid w:val="00014013"/>
    <w:rsid w:val="00064759"/>
    <w:rsid w:val="000E5597"/>
    <w:rsid w:val="00124198"/>
    <w:rsid w:val="00156847"/>
    <w:rsid w:val="00163386"/>
    <w:rsid w:val="002B1472"/>
    <w:rsid w:val="00303B5C"/>
    <w:rsid w:val="00374330"/>
    <w:rsid w:val="003837AF"/>
    <w:rsid w:val="00434E3F"/>
    <w:rsid w:val="004A5570"/>
    <w:rsid w:val="004A7C78"/>
    <w:rsid w:val="00571702"/>
    <w:rsid w:val="00585D4E"/>
    <w:rsid w:val="005E4B38"/>
    <w:rsid w:val="00604987"/>
    <w:rsid w:val="00702318"/>
    <w:rsid w:val="0075373F"/>
    <w:rsid w:val="007956E5"/>
    <w:rsid w:val="007E251C"/>
    <w:rsid w:val="007F199D"/>
    <w:rsid w:val="007F2B26"/>
    <w:rsid w:val="00845C9B"/>
    <w:rsid w:val="008E6F8F"/>
    <w:rsid w:val="00983798"/>
    <w:rsid w:val="00997482"/>
    <w:rsid w:val="009F448A"/>
    <w:rsid w:val="00A20064"/>
    <w:rsid w:val="00AA1D0F"/>
    <w:rsid w:val="00AC28BD"/>
    <w:rsid w:val="00B45E24"/>
    <w:rsid w:val="00B859DF"/>
    <w:rsid w:val="00B92BE5"/>
    <w:rsid w:val="00C076E4"/>
    <w:rsid w:val="00D15FAF"/>
    <w:rsid w:val="00D27355"/>
    <w:rsid w:val="00D56F46"/>
    <w:rsid w:val="00D96E64"/>
    <w:rsid w:val="00DC4263"/>
    <w:rsid w:val="00E40533"/>
    <w:rsid w:val="00EE3462"/>
    <w:rsid w:val="00F127DB"/>
    <w:rsid w:val="00F261A7"/>
    <w:rsid w:val="00FD3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8895D"/>
  <w15:chartTrackingRefBased/>
  <w15:docId w15:val="{313AEB78-1406-43B4-9F8D-A8797962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CC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CC2"/>
    <w:pPr>
      <w:ind w:left="720"/>
      <w:contextualSpacing/>
    </w:pPr>
  </w:style>
  <w:style w:type="paragraph" w:styleId="Header">
    <w:name w:val="header"/>
    <w:basedOn w:val="Normal"/>
    <w:link w:val="HeaderChar"/>
    <w:uiPriority w:val="99"/>
    <w:unhideWhenUsed/>
    <w:rsid w:val="00702318"/>
    <w:pPr>
      <w:tabs>
        <w:tab w:val="center" w:pos="4680"/>
        <w:tab w:val="right" w:pos="9360"/>
      </w:tabs>
    </w:pPr>
  </w:style>
  <w:style w:type="character" w:customStyle="1" w:styleId="HeaderChar">
    <w:name w:val="Header Char"/>
    <w:basedOn w:val="DefaultParagraphFont"/>
    <w:link w:val="Header"/>
    <w:uiPriority w:val="99"/>
    <w:rsid w:val="00702318"/>
    <w:rPr>
      <w:sz w:val="24"/>
      <w:szCs w:val="24"/>
    </w:rPr>
  </w:style>
  <w:style w:type="paragraph" w:styleId="Footer">
    <w:name w:val="footer"/>
    <w:basedOn w:val="Normal"/>
    <w:link w:val="FooterChar"/>
    <w:uiPriority w:val="99"/>
    <w:unhideWhenUsed/>
    <w:rsid w:val="00702318"/>
    <w:pPr>
      <w:tabs>
        <w:tab w:val="center" w:pos="4680"/>
        <w:tab w:val="right" w:pos="9360"/>
      </w:tabs>
    </w:pPr>
  </w:style>
  <w:style w:type="character" w:customStyle="1" w:styleId="FooterChar">
    <w:name w:val="Footer Char"/>
    <w:basedOn w:val="DefaultParagraphFont"/>
    <w:link w:val="Footer"/>
    <w:uiPriority w:val="99"/>
    <w:rsid w:val="007023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2021-10-05T02:28:00Z</dcterms:created>
  <dcterms:modified xsi:type="dcterms:W3CDTF">2021-10-05T02:29:00Z</dcterms:modified>
</cp:coreProperties>
</file>